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CB0AD" w14:textId="77777777" w:rsidR="005D6873" w:rsidRDefault="005D6873" w:rsidP="005D6873">
      <w:pPr>
        <w:pStyle w:val="copy"/>
        <w:spacing w:after="283"/>
        <w:jc w:val="left"/>
        <w:rPr>
          <w:rStyle w:val="copy1"/>
          <w:rFonts w:ascii="FagoOT" w:hAnsi="FagoOT" w:cs="FagoOT"/>
        </w:rPr>
      </w:pPr>
      <w:r>
        <w:rPr>
          <w:rStyle w:val="copy1"/>
          <w:rFonts w:ascii="Arial" w:hAnsi="Arial" w:cs="Arial"/>
          <w:b/>
          <w:bCs/>
          <w:sz w:val="28"/>
          <w:szCs w:val="28"/>
        </w:rPr>
        <w:t xml:space="preserve">Das Immobilienkonzept des Bistums Trier – </w:t>
      </w:r>
      <w:r>
        <w:rPr>
          <w:rStyle w:val="copy1"/>
          <w:rFonts w:ascii="Arial" w:hAnsi="Arial" w:cs="Arial"/>
          <w:b/>
          <w:bCs/>
          <w:sz w:val="28"/>
          <w:szCs w:val="28"/>
        </w:rPr>
        <w:br/>
        <w:t xml:space="preserve">Hintergrund und Ausblick </w:t>
      </w:r>
    </w:p>
    <w:p w14:paraId="2FF2BD22" w14:textId="77777777" w:rsidR="005D6873" w:rsidRDefault="005D6873" w:rsidP="005D6873">
      <w:pPr>
        <w:pStyle w:val="copy"/>
        <w:jc w:val="left"/>
        <w:rPr>
          <w:rStyle w:val="copy1"/>
          <w:rFonts w:ascii="Arial" w:hAnsi="Arial" w:cs="Arial"/>
          <w:sz w:val="20"/>
          <w:szCs w:val="20"/>
        </w:rPr>
      </w:pPr>
      <w:r>
        <w:rPr>
          <w:rStyle w:val="copy1"/>
          <w:rFonts w:ascii="Arial" w:hAnsi="Arial" w:cs="Arial"/>
          <w:sz w:val="20"/>
          <w:szCs w:val="20"/>
        </w:rPr>
        <w:t xml:space="preserve">Trier - Das Bistum Trier folgt bei seiner Immobilienstrategie einem klaren Grundsatz: Gebäude dienen der Verkündigung und dem Leben der Gemeinden, sie sind kein Selbstzweck. Darum werden kirchliche Immobilien künftig in einem ausgewogenen Verhältnis von pastoralen, baufachlichen und wirtschaftlichen Gesichtspunkten betrachtet und weiterentwickelt. </w:t>
      </w:r>
    </w:p>
    <w:p w14:paraId="0E4E847E" w14:textId="77777777" w:rsidR="005D6873" w:rsidRDefault="005D6873" w:rsidP="005D6873">
      <w:pPr>
        <w:pStyle w:val="copy"/>
        <w:jc w:val="left"/>
        <w:rPr>
          <w:rStyle w:val="copy1"/>
          <w:rFonts w:ascii="Arial" w:hAnsi="Arial" w:cs="Arial"/>
          <w:sz w:val="20"/>
          <w:szCs w:val="20"/>
        </w:rPr>
      </w:pPr>
      <w:r>
        <w:rPr>
          <w:rStyle w:val="copy1"/>
          <w:rFonts w:ascii="Arial" w:hAnsi="Arial" w:cs="Arial"/>
          <w:sz w:val="20"/>
          <w:szCs w:val="20"/>
        </w:rPr>
        <w:t xml:space="preserve">Anfang 2026 setzte Bischof Dr. Stephan Ackermann einen neuen Rechtsrahmen für die Immobilienstrategie im Bistum in Kraft. Dieser verpflichtet alle Pfarreien und Kirchengemeinden ein eigenes Immobilienkonzept zu erarbeiten; zugleich legt er Förder- und Zuschussrichtlinien sowie einen </w:t>
      </w:r>
      <w:proofErr w:type="spellStart"/>
      <w:r>
        <w:rPr>
          <w:rStyle w:val="copy1"/>
          <w:rFonts w:ascii="Arial" w:hAnsi="Arial" w:cs="Arial"/>
          <w:sz w:val="20"/>
          <w:szCs w:val="20"/>
        </w:rPr>
        <w:t>verbindichen</w:t>
      </w:r>
      <w:proofErr w:type="spellEnd"/>
      <w:r>
        <w:rPr>
          <w:rStyle w:val="copy1"/>
          <w:rFonts w:ascii="Arial" w:hAnsi="Arial" w:cs="Arial"/>
          <w:sz w:val="20"/>
          <w:szCs w:val="20"/>
        </w:rPr>
        <w:t xml:space="preserve"> Prozess mit Meilensteinen fest. Ziel ist es, zukunftsfähige und finanzierbare Räume für das kirchliche Leben vor Ort zu sichern.  </w:t>
      </w:r>
    </w:p>
    <w:p w14:paraId="753D7FA8" w14:textId="25EFDE2A" w:rsidR="005D6873" w:rsidRDefault="005D6873" w:rsidP="005D6873">
      <w:pPr>
        <w:pStyle w:val="copy"/>
        <w:jc w:val="left"/>
        <w:rPr>
          <w:rStyle w:val="copy1"/>
          <w:rFonts w:ascii="Arial" w:hAnsi="Arial" w:cs="Arial"/>
          <w:sz w:val="20"/>
          <w:szCs w:val="20"/>
        </w:rPr>
      </w:pPr>
      <w:r>
        <w:rPr>
          <w:rStyle w:val="copy1"/>
          <w:rFonts w:ascii="Arial" w:hAnsi="Arial" w:cs="Arial"/>
          <w:sz w:val="20"/>
          <w:szCs w:val="20"/>
        </w:rPr>
        <w:t xml:space="preserve">Bei Kirchengebäuden gilt künftig: </w:t>
      </w:r>
      <w:proofErr w:type="gramStart"/>
      <w:r>
        <w:rPr>
          <w:rStyle w:val="copy1"/>
          <w:rFonts w:ascii="Arial" w:hAnsi="Arial" w:cs="Arial"/>
          <w:sz w:val="20"/>
          <w:szCs w:val="20"/>
        </w:rPr>
        <w:t>Pro fusionierter Kirchengemeinde</w:t>
      </w:r>
      <w:proofErr w:type="gramEnd"/>
      <w:r>
        <w:rPr>
          <w:rStyle w:val="copy1"/>
          <w:rFonts w:ascii="Arial" w:hAnsi="Arial" w:cs="Arial"/>
          <w:sz w:val="20"/>
          <w:szCs w:val="20"/>
        </w:rPr>
        <w:t xml:space="preserve"> werden grundsätzlich mindestens zwei Kirchen bezuschusst. Darüber hinaus können maximal 60 Prozent der am </w:t>
      </w:r>
      <w:r>
        <w:rPr>
          <w:rStyle w:val="copy1"/>
          <w:rFonts w:ascii="Arial" w:hAnsi="Arial" w:cs="Arial"/>
          <w:sz w:val="20"/>
          <w:szCs w:val="20"/>
        </w:rPr>
        <w:br/>
        <w:t xml:space="preserve">1. Januar 2012 vorhandenen Kirchengebäude gefördert werden; die Wahl des Stichdatums vermeidet Nachteile für Gemeinden, die bereits zuvor ihren Gebäudebestand reduziert haben. Weitere Kirchen dürfen weiterhin liturgisch genutzt werden, erhalten aber keine Zuschüsse mehr für Baumaßnahmen durch das Bistum.  </w:t>
      </w:r>
    </w:p>
    <w:p w14:paraId="53573E7A" w14:textId="77777777" w:rsidR="005D6873" w:rsidRDefault="005D6873" w:rsidP="005D6873">
      <w:pPr>
        <w:pStyle w:val="copy"/>
        <w:jc w:val="left"/>
        <w:rPr>
          <w:rStyle w:val="copy1"/>
          <w:rFonts w:ascii="Arial" w:hAnsi="Arial" w:cs="Arial"/>
          <w:sz w:val="20"/>
          <w:szCs w:val="20"/>
        </w:rPr>
      </w:pPr>
      <w:r>
        <w:rPr>
          <w:rStyle w:val="copy1"/>
          <w:rFonts w:ascii="Arial" w:hAnsi="Arial" w:cs="Arial"/>
          <w:sz w:val="20"/>
          <w:szCs w:val="20"/>
        </w:rPr>
        <w:t xml:space="preserve">Für Pfarrhäuser gilt die Konzentration: Förderfähig ist grundsätzlich ein Pfarrhaus mit Dienstwohnung und das Pfarrbüro der Pfarrei. Bei Pfarrheimen richtet sich die zuschussfähige Fläche nach einer festgelegten Berechnung. Mischobjekte – also Gebäude mit unterschiedlichen Nutzungen, etwa Kirchen mit Pfarrheimanteil oder Pfarrhäuser mit vermieteten Einheiten – werden anteilig nach tatsächlicher Nutzung bezuschusst. Mietobjekte, die als Wirtschaftsobjekte betrieben werden, erhalten keine Zuschüsse; ihre Unterhaltung ist aus den Mieterlösen zu bestreiten. </w:t>
      </w:r>
    </w:p>
    <w:p w14:paraId="55049E1E" w14:textId="77777777" w:rsidR="005D6873" w:rsidRDefault="005D6873" w:rsidP="005D6873">
      <w:pPr>
        <w:pStyle w:val="copy"/>
        <w:jc w:val="left"/>
        <w:rPr>
          <w:rStyle w:val="copy1"/>
          <w:rFonts w:ascii="Arial" w:hAnsi="Arial" w:cs="Arial"/>
          <w:sz w:val="20"/>
          <w:szCs w:val="20"/>
        </w:rPr>
      </w:pPr>
      <w:r>
        <w:rPr>
          <w:rStyle w:val="copy1"/>
          <w:rFonts w:ascii="Arial" w:hAnsi="Arial" w:cs="Arial"/>
          <w:sz w:val="20"/>
          <w:szCs w:val="20"/>
        </w:rPr>
        <w:t xml:space="preserve">Der Prozess in den Pfarreien folgt einem beteiligungsorientiert angelegten Ablauf mit vier Abschnitten und Meilensteinen. Er dauert in der Regel zwölf bis achtzehn Monate, beginnt auf Basis von Gebäudesteckbriefen und schließt mit Beschlüssen von Verwaltungsrat und Pfarrgemeinderat; die Genehmigung der Konzepte erfolgt durch den Generalvikar. Ein Projektbüro Immobilienstrategie koordiniert ab Januar die Arbeit und unterstützt die Gemeinden, die für die Erstellung des Immobilienkonzeptes vor Ort einen Ausschuss bilden. </w:t>
      </w:r>
    </w:p>
    <w:p w14:paraId="2D32CFE6" w14:textId="77777777" w:rsidR="005D6873" w:rsidRDefault="005D6873" w:rsidP="005D6873">
      <w:pPr>
        <w:pStyle w:val="copy"/>
        <w:jc w:val="left"/>
        <w:rPr>
          <w:rStyle w:val="copy1"/>
          <w:rFonts w:ascii="Arial" w:hAnsi="Arial" w:cs="Arial"/>
          <w:sz w:val="20"/>
          <w:szCs w:val="20"/>
        </w:rPr>
      </w:pPr>
      <w:r>
        <w:rPr>
          <w:rStyle w:val="copy1"/>
          <w:rFonts w:ascii="Arial" w:hAnsi="Arial" w:cs="Arial"/>
          <w:sz w:val="20"/>
          <w:szCs w:val="20"/>
        </w:rPr>
        <w:t xml:space="preserve">Der Zeitplan für die Erstellung aller Konzepte ist auf acht Jahren angelegt. Bis Ende 2034 müssen alle Kirchengemeinden ihr Immobilienkonzept vorlegen; die letzten Prozesse vor Ort müssen also spätestens bis zum 1. Juli 2033 begonnen werden. Zur Sicherung der fachlichen Begleitung können etwa dreißig Kirchengemeinden pro Jahr durch das Generalvikariat begleitet werden; Anmeldungen beim Projektbüro sind seit Februar 2026 möglich. </w:t>
      </w:r>
    </w:p>
    <w:p w14:paraId="115E6CB8" w14:textId="1E021640" w:rsidR="005D6873" w:rsidRDefault="005D6873" w:rsidP="005D6873">
      <w:pPr>
        <w:pStyle w:val="copy"/>
        <w:spacing w:after="0"/>
        <w:jc w:val="left"/>
        <w:rPr>
          <w:rStyle w:val="copy1"/>
          <w:rFonts w:ascii="Arial" w:hAnsi="Arial" w:cs="Arial"/>
          <w:sz w:val="20"/>
          <w:szCs w:val="20"/>
        </w:rPr>
      </w:pPr>
      <w:r>
        <w:rPr>
          <w:rStyle w:val="copy1"/>
          <w:rFonts w:ascii="Arial" w:hAnsi="Arial" w:cs="Arial"/>
          <w:sz w:val="20"/>
          <w:szCs w:val="20"/>
        </w:rPr>
        <w:t>Dem Ausschuss „Immobilienkonzept” steht …….   vor, weitere Mitglieder sind ………</w:t>
      </w:r>
    </w:p>
    <w:p w14:paraId="5E5C0F6C" w14:textId="04603295" w:rsidR="005D6873" w:rsidRDefault="005D6873" w:rsidP="005D6873">
      <w:pPr>
        <w:pStyle w:val="copy"/>
        <w:spacing w:after="0"/>
        <w:jc w:val="left"/>
        <w:rPr>
          <w:rStyle w:val="copy1"/>
          <w:rFonts w:ascii="Arial" w:hAnsi="Arial" w:cs="Arial"/>
          <w:sz w:val="20"/>
          <w:szCs w:val="20"/>
        </w:rPr>
      </w:pPr>
      <w:r>
        <w:rPr>
          <w:rStyle w:val="copy1"/>
          <w:rFonts w:ascii="Arial" w:hAnsi="Arial" w:cs="Arial"/>
          <w:w w:val="96"/>
          <w:sz w:val="20"/>
          <w:szCs w:val="20"/>
        </w:rPr>
        <w:t xml:space="preserve">Für Fragen rund um das Immobilienkonzept ist </w:t>
      </w:r>
      <w:proofErr w:type="gramStart"/>
      <w:r>
        <w:rPr>
          <w:rStyle w:val="copy1"/>
          <w:rFonts w:ascii="Arial" w:hAnsi="Arial" w:cs="Arial"/>
          <w:w w:val="96"/>
          <w:sz w:val="20"/>
          <w:szCs w:val="20"/>
        </w:rPr>
        <w:t>…….</w:t>
      </w:r>
      <w:proofErr w:type="gramEnd"/>
      <w:r>
        <w:rPr>
          <w:rStyle w:val="copy1"/>
          <w:rFonts w:ascii="Arial" w:hAnsi="Arial" w:cs="Arial"/>
          <w:w w:val="96"/>
          <w:sz w:val="20"/>
          <w:szCs w:val="20"/>
        </w:rPr>
        <w:t xml:space="preserve">. </w:t>
      </w:r>
      <w:r>
        <w:rPr>
          <w:rStyle w:val="copy1"/>
          <w:rFonts w:ascii="Arial" w:hAnsi="Arial" w:cs="Arial"/>
          <w:sz w:val="20"/>
          <w:szCs w:val="20"/>
        </w:rPr>
        <w:t xml:space="preserve">unter Telefon ……….  oder per E-Mail an </w:t>
      </w:r>
    </w:p>
    <w:p w14:paraId="0CC885F8" w14:textId="19300590" w:rsidR="005D6873" w:rsidRDefault="005D6873" w:rsidP="005D6873">
      <w:pPr>
        <w:pStyle w:val="copy"/>
        <w:spacing w:after="0"/>
        <w:jc w:val="left"/>
        <w:rPr>
          <w:rStyle w:val="copy1"/>
          <w:rFonts w:ascii="Arial" w:hAnsi="Arial" w:cs="Arial"/>
          <w:sz w:val="20"/>
          <w:szCs w:val="20"/>
        </w:rPr>
      </w:pPr>
      <w:r>
        <w:rPr>
          <w:rStyle w:val="copy1"/>
          <w:rFonts w:ascii="Arial" w:hAnsi="Arial" w:cs="Arial"/>
          <w:sz w:val="20"/>
          <w:szCs w:val="20"/>
        </w:rPr>
        <w:t>……..  ansprechbar. Weitere Informationen gibt es auf der Homepage der Pfarrei</w:t>
      </w:r>
    </w:p>
    <w:p w14:paraId="768826D7" w14:textId="1E2ECEF2" w:rsidR="002C5B05" w:rsidRPr="005D6873" w:rsidRDefault="005D6873" w:rsidP="005D6873">
      <w:pPr>
        <w:pStyle w:val="copy"/>
        <w:spacing w:after="0"/>
        <w:jc w:val="left"/>
        <w:rPr>
          <w:rFonts w:ascii="Arial" w:hAnsi="Arial" w:cs="Arial"/>
          <w:sz w:val="20"/>
          <w:szCs w:val="20"/>
        </w:rPr>
      </w:pPr>
      <w:r>
        <w:rPr>
          <w:rStyle w:val="copy1"/>
          <w:rFonts w:ascii="Arial" w:hAnsi="Arial" w:cs="Arial"/>
          <w:sz w:val="20"/>
          <w:szCs w:val="20"/>
        </w:rPr>
        <w:t>(www.  ………..  .de) und auf www.bistum-trier.de/immobilienstrategie.</w:t>
      </w:r>
    </w:p>
    <w:sectPr w:rsidR="002C5B05" w:rsidRPr="005D6873" w:rsidSect="006E4ED5">
      <w:headerReference w:type="default" r:id="rId9"/>
      <w:headerReference w:type="first" r:id="rId10"/>
      <w:pgSz w:w="11900" w:h="16840"/>
      <w:pgMar w:top="2902" w:right="1835" w:bottom="1134" w:left="1418" w:header="0"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8F20B" w14:textId="77777777" w:rsidR="007462A4" w:rsidRDefault="007462A4" w:rsidP="002C5B05">
      <w:r>
        <w:separator/>
      </w:r>
    </w:p>
  </w:endnote>
  <w:endnote w:type="continuationSeparator" w:id="0">
    <w:p w14:paraId="6B6CBDDD" w14:textId="77777777" w:rsidR="007462A4" w:rsidRDefault="007462A4" w:rsidP="002C5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Hoefler Text">
    <w:altName w:val="Cambria"/>
    <w:charset w:val="4D"/>
    <w:family w:val="roman"/>
    <w:pitch w:val="variable"/>
    <w:sig w:usb0="800002FF" w:usb1="5000204B" w:usb2="00000004" w:usb3="00000000" w:csb0="00000197" w:csb1="00000000"/>
  </w:font>
  <w:font w:name="Arial">
    <w:panose1 w:val="020B0604020202020204"/>
    <w:charset w:val="00"/>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Minion Pro">
    <w:charset w:val="00"/>
    <w:family w:val="roman"/>
    <w:pitch w:val="variable"/>
    <w:sig w:usb0="60000287" w:usb1="00000001" w:usb2="00000000" w:usb3="00000000" w:csb0="0000019F" w:csb1="00000000"/>
  </w:font>
  <w:font w:name="FagoOT">
    <w:altName w:val="Calibri"/>
    <w:panose1 w:val="00000000000000000000"/>
    <w:charset w:val="4D"/>
    <w:family w:val="swiss"/>
    <w:notTrueType/>
    <w:pitch w:val="variable"/>
    <w:sig w:usb0="800000EF" w:usb1="4000207B"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E7059" w14:textId="77777777" w:rsidR="007462A4" w:rsidRDefault="007462A4" w:rsidP="002C5B05">
      <w:r>
        <w:separator/>
      </w:r>
    </w:p>
  </w:footnote>
  <w:footnote w:type="continuationSeparator" w:id="0">
    <w:p w14:paraId="455CE8DD" w14:textId="77777777" w:rsidR="007462A4" w:rsidRDefault="007462A4" w:rsidP="002C5B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70C80" w14:textId="77777777" w:rsidR="002C5B05" w:rsidRDefault="001E6A78" w:rsidP="002C5B05">
    <w:pPr>
      <w:pStyle w:val="Kopfzeile"/>
      <w:ind w:left="-1134"/>
    </w:pPr>
    <w:r>
      <w:rPr>
        <w:noProof/>
      </w:rPr>
      <w:drawing>
        <wp:anchor distT="0" distB="0" distL="114300" distR="114300" simplePos="0" relativeHeight="251657216" behindDoc="1" locked="0" layoutInCell="1" allowOverlap="1" wp14:anchorId="0200741F" wp14:editId="66736A01">
          <wp:simplePos x="0" y="0"/>
          <wp:positionH relativeFrom="page">
            <wp:posOffset>0</wp:posOffset>
          </wp:positionH>
          <wp:positionV relativeFrom="page">
            <wp:posOffset>0</wp:posOffset>
          </wp:positionV>
          <wp:extent cx="7559040" cy="10684510"/>
          <wp:effectExtent l="0" t="0" r="0" b="0"/>
          <wp:wrapNone/>
          <wp:docPr id="2" name="Grafik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845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36DD7" w14:textId="4ECC4CDB" w:rsidR="002C5B05" w:rsidRDefault="00496FC2">
    <w:pPr>
      <w:pStyle w:val="Kopfzeile"/>
    </w:pPr>
    <w:r>
      <w:rPr>
        <w:noProof/>
      </w:rPr>
      <w:drawing>
        <wp:anchor distT="0" distB="0" distL="114300" distR="114300" simplePos="0" relativeHeight="251658240" behindDoc="1" locked="0" layoutInCell="1" allowOverlap="1" wp14:anchorId="2EAE3A20" wp14:editId="610AD579">
          <wp:simplePos x="0" y="0"/>
          <wp:positionH relativeFrom="column">
            <wp:posOffset>-900430</wp:posOffset>
          </wp:positionH>
          <wp:positionV relativeFrom="paragraph">
            <wp:posOffset>0</wp:posOffset>
          </wp:positionV>
          <wp:extent cx="7563600" cy="10692000"/>
          <wp:effectExtent l="0" t="0" r="5715" b="1905"/>
          <wp:wrapNone/>
          <wp:docPr id="15660881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08817" name="Grafik 156608817"/>
                  <pic:cNvPicPr/>
                </pic:nvPicPr>
                <pic:blipFill>
                  <a:blip r:embed="rId1"/>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00A"/>
    <w:rsid w:val="00056D4C"/>
    <w:rsid w:val="00056ED4"/>
    <w:rsid w:val="000C3910"/>
    <w:rsid w:val="001821DF"/>
    <w:rsid w:val="001E6A78"/>
    <w:rsid w:val="00211E8B"/>
    <w:rsid w:val="0027255F"/>
    <w:rsid w:val="00277D46"/>
    <w:rsid w:val="002A6548"/>
    <w:rsid w:val="002C5B05"/>
    <w:rsid w:val="002D7CA2"/>
    <w:rsid w:val="002F5D56"/>
    <w:rsid w:val="003A4A4F"/>
    <w:rsid w:val="004401A0"/>
    <w:rsid w:val="004462F7"/>
    <w:rsid w:val="00461A14"/>
    <w:rsid w:val="00492611"/>
    <w:rsid w:val="00496FC2"/>
    <w:rsid w:val="004D0BEC"/>
    <w:rsid w:val="00510021"/>
    <w:rsid w:val="005D6873"/>
    <w:rsid w:val="006054B3"/>
    <w:rsid w:val="006623A1"/>
    <w:rsid w:val="00682D84"/>
    <w:rsid w:val="006C1AA5"/>
    <w:rsid w:val="006E2FB4"/>
    <w:rsid w:val="006E4ED5"/>
    <w:rsid w:val="00730751"/>
    <w:rsid w:val="007462A4"/>
    <w:rsid w:val="0077000A"/>
    <w:rsid w:val="0078784C"/>
    <w:rsid w:val="0080411D"/>
    <w:rsid w:val="0081594F"/>
    <w:rsid w:val="008324D1"/>
    <w:rsid w:val="008E0404"/>
    <w:rsid w:val="009368EE"/>
    <w:rsid w:val="009E1BCE"/>
    <w:rsid w:val="009F33C8"/>
    <w:rsid w:val="00A54DBC"/>
    <w:rsid w:val="00AD6E1F"/>
    <w:rsid w:val="00B05CF5"/>
    <w:rsid w:val="00B13E57"/>
    <w:rsid w:val="00B478C7"/>
    <w:rsid w:val="00BD5FBB"/>
    <w:rsid w:val="00BD7503"/>
    <w:rsid w:val="00C658CD"/>
    <w:rsid w:val="00CC3204"/>
    <w:rsid w:val="00DB6EE5"/>
    <w:rsid w:val="00DC59F3"/>
    <w:rsid w:val="00DF0B18"/>
    <w:rsid w:val="00DF2306"/>
    <w:rsid w:val="00E67F63"/>
    <w:rsid w:val="00F01C41"/>
    <w:rsid w:val="00F51992"/>
    <w:rsid w:val="00F96266"/>
    <w:rsid w:val="00FC16EB"/>
    <w:rsid w:val="00FD2AA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2F4BDA2F"/>
  <w14:defaultImageDpi w14:val="300"/>
  <w15:chartTrackingRefBased/>
  <w15:docId w15:val="{864AE85B-9BFB-9841-B536-F9141115D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Hoefler Text" w:hAnsi="Hoefler Text"/>
      <w:sz w:val="22"/>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ypo">
    <w:name w:val="typo"/>
    <w:basedOn w:val="Standard"/>
    <w:rsid w:val="00952377"/>
    <w:pPr>
      <w:spacing w:line="260" w:lineRule="exact"/>
    </w:pPr>
    <w:rPr>
      <w:rFonts w:ascii="Arial" w:hAnsi="Arial"/>
    </w:rPr>
  </w:style>
  <w:style w:type="paragraph" w:styleId="Sprechblasentext">
    <w:name w:val="Balloon Text"/>
    <w:basedOn w:val="Standard"/>
    <w:link w:val="SprechblasentextZchn"/>
    <w:uiPriority w:val="99"/>
    <w:semiHidden/>
    <w:unhideWhenUsed/>
    <w:rsid w:val="00056D4C"/>
    <w:rPr>
      <w:rFonts w:ascii="Lucida Grande" w:hAnsi="Lucida Grande"/>
      <w:sz w:val="18"/>
      <w:szCs w:val="18"/>
    </w:rPr>
  </w:style>
  <w:style w:type="character" w:customStyle="1" w:styleId="SprechblasentextZchn">
    <w:name w:val="Sprechblasentext Zchn"/>
    <w:link w:val="Sprechblasentext"/>
    <w:uiPriority w:val="99"/>
    <w:semiHidden/>
    <w:rsid w:val="00056D4C"/>
    <w:rPr>
      <w:rFonts w:ascii="Lucida Grande" w:hAnsi="Lucida Grande"/>
      <w:sz w:val="18"/>
      <w:szCs w:val="18"/>
      <w:lang w:eastAsia="de-DE"/>
    </w:rPr>
  </w:style>
  <w:style w:type="paragraph" w:styleId="Kopfzeile">
    <w:name w:val="header"/>
    <w:basedOn w:val="Standard"/>
    <w:link w:val="KopfzeileZchn"/>
    <w:uiPriority w:val="99"/>
    <w:unhideWhenUsed/>
    <w:rsid w:val="002C5B05"/>
    <w:pPr>
      <w:tabs>
        <w:tab w:val="center" w:pos="4536"/>
        <w:tab w:val="right" w:pos="9072"/>
      </w:tabs>
    </w:pPr>
  </w:style>
  <w:style w:type="character" w:customStyle="1" w:styleId="KopfzeileZchn">
    <w:name w:val="Kopfzeile Zchn"/>
    <w:link w:val="Kopfzeile"/>
    <w:uiPriority w:val="99"/>
    <w:rsid w:val="002C5B05"/>
    <w:rPr>
      <w:rFonts w:ascii="Hoefler Text" w:hAnsi="Hoefler Text"/>
      <w:sz w:val="22"/>
      <w:szCs w:val="24"/>
    </w:rPr>
  </w:style>
  <w:style w:type="paragraph" w:styleId="Fuzeile">
    <w:name w:val="footer"/>
    <w:basedOn w:val="Standard"/>
    <w:link w:val="FuzeileZchn"/>
    <w:uiPriority w:val="99"/>
    <w:unhideWhenUsed/>
    <w:rsid w:val="002C5B05"/>
    <w:pPr>
      <w:tabs>
        <w:tab w:val="center" w:pos="4536"/>
        <w:tab w:val="right" w:pos="9072"/>
      </w:tabs>
    </w:pPr>
  </w:style>
  <w:style w:type="character" w:customStyle="1" w:styleId="FuzeileZchn">
    <w:name w:val="Fußzeile Zchn"/>
    <w:link w:val="Fuzeile"/>
    <w:uiPriority w:val="99"/>
    <w:rsid w:val="002C5B05"/>
    <w:rPr>
      <w:rFonts w:ascii="Hoefler Text" w:hAnsi="Hoefler Text"/>
      <w:sz w:val="22"/>
      <w:szCs w:val="24"/>
    </w:rPr>
  </w:style>
  <w:style w:type="paragraph" w:customStyle="1" w:styleId="copy">
    <w:name w:val="copy"/>
    <w:basedOn w:val="Standard"/>
    <w:uiPriority w:val="99"/>
    <w:rsid w:val="005D6873"/>
    <w:pPr>
      <w:tabs>
        <w:tab w:val="left" w:pos="200"/>
      </w:tabs>
      <w:autoSpaceDE w:val="0"/>
      <w:autoSpaceDN w:val="0"/>
      <w:adjustRightInd w:val="0"/>
      <w:spacing w:after="113" w:line="300" w:lineRule="atLeast"/>
      <w:jc w:val="both"/>
      <w:textAlignment w:val="center"/>
    </w:pPr>
    <w:rPr>
      <w:rFonts w:ascii="Minion Pro" w:hAnsi="Minion Pro" w:cs="Minion Pro"/>
      <w:color w:val="000000"/>
      <w:sz w:val="24"/>
    </w:rPr>
  </w:style>
  <w:style w:type="character" w:customStyle="1" w:styleId="copy1">
    <w:name w:val="copy1"/>
    <w:uiPriority w:val="99"/>
    <w:rsid w:val="005D6873"/>
    <w:rPr>
      <w:rFonts w:ascii="Minion Pro" w:hAnsi="Minion Pro" w:cs="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D6CC81001594143BFAC73DF8555BD81" ma:contentTypeVersion="15" ma:contentTypeDescription="Ein neues Dokument erstellen." ma:contentTypeScope="" ma:versionID="0f77fe60b3aa1deb5e362ec9a9b800a9">
  <xsd:schema xmlns:xsd="http://www.w3.org/2001/XMLSchema" xmlns:xs="http://www.w3.org/2001/XMLSchema" xmlns:p="http://schemas.microsoft.com/office/2006/metadata/properties" xmlns:ns2="1f5e6f19-1f5a-46b2-96f9-0ff9866aa496" xmlns:ns3="3fef65ab-7806-4936-bfc2-5296f410528d" targetNamespace="http://schemas.microsoft.com/office/2006/metadata/properties" ma:root="true" ma:fieldsID="3230593820f0c6a822d529ceab9450fa" ns2:_="" ns3:_="">
    <xsd:import namespace="1f5e6f19-1f5a-46b2-96f9-0ff9866aa496"/>
    <xsd:import namespace="3fef65ab-7806-4936-bfc2-5296f4105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5e6f19-1f5a-46b2-96f9-0ff9866aa4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180eafc7-a467-46dc-8704-57fdd0930c5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ef65ab-7806-4936-bfc2-5296f410528d"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9e12e05b-e543-4979-86ed-556a3b1698bd}" ma:internalName="TaxCatchAll" ma:showField="CatchAllData" ma:web="3fef65ab-7806-4936-bfc2-5296f41052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f5e6f19-1f5a-46b2-96f9-0ff9866aa496">
      <Terms xmlns="http://schemas.microsoft.com/office/infopath/2007/PartnerControls"/>
    </lcf76f155ced4ddcb4097134ff3c332f>
    <TaxCatchAll xmlns="3fef65ab-7806-4936-bfc2-5296f410528d" xsi:nil="true"/>
  </documentManagement>
</p:properties>
</file>

<file path=customXml/itemProps1.xml><?xml version="1.0" encoding="utf-8"?>
<ds:datastoreItem xmlns:ds="http://schemas.openxmlformats.org/officeDocument/2006/customXml" ds:itemID="{DC209013-00B4-4B46-8F73-21A9B645EF5A}"/>
</file>

<file path=customXml/itemProps2.xml><?xml version="1.0" encoding="utf-8"?>
<ds:datastoreItem xmlns:ds="http://schemas.openxmlformats.org/officeDocument/2006/customXml" ds:itemID="{C6B73AAB-4B4E-4E31-8B9C-772922138A58}">
  <ds:schemaRefs>
    <ds:schemaRef ds:uri="http://schemas.microsoft.com/sharepoint/v3/contenttype/forms"/>
  </ds:schemaRefs>
</ds:datastoreItem>
</file>

<file path=customXml/itemProps3.xml><?xml version="1.0" encoding="utf-8"?>
<ds:datastoreItem xmlns:ds="http://schemas.openxmlformats.org/officeDocument/2006/customXml" ds:itemID="{A1776C5B-336F-41DD-8D8D-7788A425EB6A}">
  <ds:schemaRefs>
    <ds:schemaRef ds:uri="http://schemas.microsoft.com/office/2006/metadata/properties"/>
    <ds:schemaRef ds:uri="http://schemas.microsoft.com/office/infopath/2007/PartnerControls"/>
    <ds:schemaRef ds:uri="354f418f-c5e0-4f59-a89c-e04c71c0444a"/>
    <ds:schemaRef ds:uri="62a6d1d4-d6f9-4f24-b3f8-e06f0480d20a"/>
  </ds:schemaRefs>
</ds:datastoreItem>
</file>

<file path=docMetadata/LabelInfo.xml><?xml version="1.0" encoding="utf-8"?>
<clbl:labelList xmlns:clbl="http://schemas.microsoft.com/office/2020/mipLabelMetadata">
  <clbl:label id="{affddfef-5c1d-4829-9e7f-a2e76e06a3ed}" enabled="1" method="Privileged" siteId="{f5a7bbbc-b15c-4d2a-98db-1e462bdb66f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2732</Characters>
  <Application>Microsoft Office Word</Application>
  <DocSecurity>4</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Lutz</dc:creator>
  <cp:keywords/>
  <dc:description/>
  <cp:lastModifiedBy>Judith Rupp</cp:lastModifiedBy>
  <cp:revision>2</cp:revision>
  <cp:lastPrinted>2023-06-19T09:43:00Z</cp:lastPrinted>
  <dcterms:created xsi:type="dcterms:W3CDTF">2026-06-26T10:02:00Z</dcterms:created>
  <dcterms:modified xsi:type="dcterms:W3CDTF">2026-06-26T10:02:00Z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0x010100BD6CC81001594143BFAC73DF8555BD81</vt:lpwstr>
  </property>
  <property fmtid="{D5CDD505-2E9C-101B-9397-08002B2CF9AE}" pid="3" name="MediaServiceImageTags">
    <vt:lpwstr/>
  </property>
</Properties>
</file>